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8D" w:rsidRPr="009F2B8D" w:rsidRDefault="009F2B8D" w:rsidP="009F2B8D">
      <w:pPr>
        <w:widowControl/>
        <w:jc w:val="left"/>
        <w:rPr>
          <w:rFonts w:ascii="宋体" w:eastAsia="宋体" w:hAnsi="宋体" w:cs="宋体"/>
          <w:b/>
          <w:kern w:val="0"/>
          <w:sz w:val="32"/>
          <w:szCs w:val="32"/>
        </w:rPr>
      </w:pPr>
      <w:r w:rsidRPr="009F2B8D">
        <w:rPr>
          <w:rFonts w:ascii="宋体" w:eastAsia="宋体" w:hAnsi="宋体" w:cs="宋体"/>
          <w:b/>
          <w:kern w:val="0"/>
          <w:sz w:val="32"/>
          <w:szCs w:val="32"/>
        </w:rPr>
        <w:t>亚硝酸盐</w:t>
      </w:r>
      <w:r w:rsidR="00DE59C7" w:rsidRPr="009F2B8D">
        <w:rPr>
          <w:rFonts w:ascii="宋体" w:eastAsia="宋体" w:hAnsi="宋体" w:cs="宋体"/>
          <w:b/>
          <w:kern w:val="0"/>
          <w:sz w:val="30"/>
          <w:szCs w:val="30"/>
        </w:rPr>
        <w:t>对水生动物的</w:t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>危害</w:t>
      </w:r>
    </w:p>
    <w:p w:rsidR="00271E70" w:rsidRDefault="004E480A" w:rsidP="009F2B8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="009F2B8D" w:rsidRPr="009F2B8D">
        <w:rPr>
          <w:rFonts w:ascii="宋体" w:eastAsia="宋体" w:hAnsi="宋体" w:cs="宋体"/>
          <w:kern w:val="0"/>
          <w:sz w:val="24"/>
          <w:szCs w:val="24"/>
        </w:rPr>
        <w:t>虾塘残饵、排泄物腐败后，造成水体严重恶化，易引起池塘亚硝酸盐含量过高。</w:t>
      </w:r>
      <w:r w:rsidR="009F2B8D" w:rsidRPr="009F2B8D">
        <w:rPr>
          <w:rFonts w:ascii="宋体" w:eastAsia="宋体" w:hAnsi="宋体" w:cs="宋体"/>
          <w:b/>
          <w:kern w:val="0"/>
          <w:sz w:val="24"/>
          <w:szCs w:val="24"/>
        </w:rPr>
        <w:t>危害</w:t>
      </w:r>
      <w:r w:rsidR="009F2B8D" w:rsidRPr="009F2B8D">
        <w:rPr>
          <w:rFonts w:ascii="宋体" w:eastAsia="宋体" w:hAnsi="宋体" w:cs="宋体"/>
          <w:kern w:val="0"/>
          <w:sz w:val="24"/>
          <w:szCs w:val="24"/>
        </w:rPr>
        <w:t>：多数病虾在池塘表面缓慢游动，或紧靠浅水岸边，虾空胃，触动时反应迟钝，尾部、足部和触须略微发红。刚蜕壳的软虾较容易中毒，蜕壳高峰期常出现急性死亡现象。</w:t>
      </w:r>
    </w:p>
    <w:p w:rsidR="002840DE" w:rsidRDefault="00271E70" w:rsidP="00271E70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71E70">
        <w:rPr>
          <w:rFonts w:ascii="宋体" w:eastAsia="宋体" w:hAnsi="宋体" w:cs="宋体"/>
          <w:kern w:val="0"/>
          <w:sz w:val="24"/>
          <w:szCs w:val="24"/>
        </w:rPr>
        <w:t>当水中亚硝酸盐浓度积累到</w:t>
      </w:r>
      <w:r w:rsidR="002840DE">
        <w:rPr>
          <w:rFonts w:ascii="宋体" w:eastAsia="宋体" w:hAnsi="宋体" w:cs="宋体" w:hint="eastAsia"/>
          <w:kern w:val="0"/>
          <w:sz w:val="24"/>
          <w:szCs w:val="24"/>
        </w:rPr>
        <w:t>一定程度</w:t>
      </w:r>
      <w:r w:rsidRPr="00271E70">
        <w:rPr>
          <w:rFonts w:ascii="宋体" w:eastAsia="宋体" w:hAnsi="宋体" w:cs="宋体"/>
          <w:kern w:val="0"/>
          <w:sz w:val="24"/>
          <w:szCs w:val="24"/>
        </w:rPr>
        <w:t>后，亚硝酸盐对水体中养殖的鱼、虾、蟹产生危害。其作用机理主要是通过鱼、虾、蟹的呼吸作用由鰓丝进入血液，鱼、虾、蟹红细胞数量和血红蛋白的数量逐渐减少，血液载氧能力逐渐减低，出现组织缺氧，此时水生动物聂食降低，鰓组织出现病变，呼吸困难、骚动不安或反应迟钝。</w:t>
      </w:r>
    </w:p>
    <w:p w:rsidR="009F2B8D" w:rsidRPr="002840DE" w:rsidRDefault="002840DE" w:rsidP="002840DE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840DE">
        <w:rPr>
          <w:sz w:val="24"/>
          <w:szCs w:val="24"/>
        </w:rPr>
        <w:t>当亚盐含量高于</w:t>
      </w:r>
      <w:r w:rsidRPr="002840DE">
        <w:rPr>
          <w:sz w:val="24"/>
          <w:szCs w:val="24"/>
        </w:rPr>
        <w:t>0.5mg/L</w:t>
      </w:r>
      <w:r w:rsidRPr="002840DE">
        <w:rPr>
          <w:sz w:val="24"/>
          <w:szCs w:val="24"/>
        </w:rPr>
        <w:t>时，中毒症状加剧，体力衰退，某些代谢器官功能障碍，情况严重时导致死亡。</w:t>
      </w:r>
      <w:r w:rsidRPr="002840DE">
        <w:rPr>
          <w:sz w:val="24"/>
          <w:szCs w:val="24"/>
        </w:rPr>
        <w:br/>
      </w:r>
      <w:r w:rsidRPr="002840DE">
        <w:rPr>
          <w:rFonts w:ascii="宋体" w:eastAsia="宋体" w:hAnsi="宋体" w:cs="宋体" w:hint="eastAsia"/>
          <w:sz w:val="24"/>
          <w:szCs w:val="24"/>
        </w:rPr>
        <w:t xml:space="preserve">    </w:t>
      </w:r>
      <w:r w:rsidRPr="002840DE">
        <w:rPr>
          <w:sz w:val="24"/>
          <w:szCs w:val="24"/>
        </w:rPr>
        <w:t>养殖中后期，长期的亚硝酸盐超标，导致养殖动物的抵抗力和免疫力下降，是导致暴发性出血病的因素之一。</w:t>
      </w:r>
    </w:p>
    <w:p w:rsidR="009F2B8D" w:rsidRPr="009F2B8D" w:rsidRDefault="009F2B8D" w:rsidP="009F2B8D">
      <w:pPr>
        <w:widowControl/>
        <w:jc w:val="left"/>
        <w:rPr>
          <w:rFonts w:ascii="宋体" w:eastAsia="宋体" w:hAnsi="宋体" w:cs="宋体"/>
          <w:b/>
          <w:kern w:val="0"/>
          <w:sz w:val="30"/>
          <w:szCs w:val="30"/>
        </w:rPr>
      </w:pPr>
      <w:r w:rsidRPr="009F2B8D">
        <w:rPr>
          <w:rFonts w:ascii="宋体" w:eastAsia="宋体" w:hAnsi="宋体" w:cs="宋体"/>
          <w:b/>
          <w:kern w:val="0"/>
          <w:sz w:val="30"/>
          <w:szCs w:val="30"/>
        </w:rPr>
        <w:t>氨氮对水生动物的危害</w:t>
      </w:r>
    </w:p>
    <w:p w:rsidR="009F2B8D" w:rsidRDefault="009F2B8D" w:rsidP="009F2B8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F2B8D">
        <w:rPr>
          <w:rFonts w:ascii="宋体" w:eastAsia="宋体" w:hAnsi="宋体" w:cs="宋体"/>
          <w:kern w:val="0"/>
          <w:sz w:val="24"/>
          <w:szCs w:val="24"/>
        </w:rPr>
        <w:t>水产养殖过程中，经常会出现池塘氨氮过高的问题。氨氮过高会导致养殖鱼虾的免疫力和抵抗力下降，摄食减少，生长缓慢，易发生疾病。</w:t>
      </w:r>
      <w:r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271E70" w:rsidRDefault="009F2B8D" w:rsidP="00271E70">
      <w:pPr>
        <w:widowControl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F2B8D">
        <w:rPr>
          <w:rFonts w:ascii="宋体" w:eastAsia="宋体" w:hAnsi="宋体" w:cs="宋体"/>
          <w:kern w:val="0"/>
          <w:sz w:val="24"/>
          <w:szCs w:val="24"/>
        </w:rPr>
        <w:t>一、池塘中的氨氮主要来源于四种途径，鱼虾蟹类粪便、肥料、残饵及动植物尸体分解产生以及地下底泥水中的氨氮。</w:t>
      </w:r>
      <w:r w:rsidR="004E480A">
        <w:rPr>
          <w:rFonts w:ascii="宋体" w:eastAsia="宋体" w:hAnsi="宋体" w:cs="宋体"/>
          <w:kern w:val="0"/>
          <w:sz w:val="24"/>
          <w:szCs w:val="24"/>
        </w:rPr>
        <w:br/>
        <w:t> </w:t>
      </w:r>
      <w:r w:rsidR="004E480A">
        <w:rPr>
          <w:rFonts w:ascii="宋体" w:eastAsia="宋体" w:hAnsi="宋体" w:cs="宋体"/>
          <w:kern w:val="0"/>
          <w:sz w:val="24"/>
          <w:szCs w:val="24"/>
        </w:rPr>
        <w:br/>
        <w:t>  </w:t>
      </w:r>
      <w:r w:rsidRPr="009F2B8D">
        <w:rPr>
          <w:rFonts w:ascii="宋体" w:eastAsia="宋体" w:hAnsi="宋体" w:cs="宋体"/>
          <w:kern w:val="0"/>
          <w:sz w:val="24"/>
          <w:szCs w:val="24"/>
        </w:rPr>
        <w:t>二、氨氮对水生动物的危害。</w:t>
      </w:r>
      <w:r w:rsidR="004E480A">
        <w:rPr>
          <w:rFonts w:ascii="宋体" w:eastAsia="宋体" w:hAnsi="宋体" w:cs="宋体"/>
          <w:kern w:val="0"/>
          <w:sz w:val="24"/>
          <w:szCs w:val="24"/>
        </w:rPr>
        <w:br/>
        <w:t> </w:t>
      </w:r>
      <w:r w:rsidR="004E480A">
        <w:rPr>
          <w:rFonts w:ascii="宋体" w:eastAsia="宋体" w:hAnsi="宋体" w:cs="宋体"/>
          <w:kern w:val="0"/>
          <w:sz w:val="24"/>
          <w:szCs w:val="24"/>
        </w:rPr>
        <w:br/>
        <w:t>  </w:t>
      </w:r>
      <w:r w:rsidRPr="009F2B8D">
        <w:rPr>
          <w:rFonts w:ascii="宋体" w:eastAsia="宋体" w:hAnsi="宋体" w:cs="宋体"/>
          <w:kern w:val="0"/>
          <w:sz w:val="24"/>
          <w:szCs w:val="24"/>
        </w:rPr>
        <w:t>氨氮对水生动物的危害有急性和慢性之分。慢性氨氮中毒危害为摄食降低，生长减慢，蜕壳不遂，组织损伤，降低氧在组织间的输送。鱼和虾蟹均要与水体进行离子交换，氨氮通过增加鳃丝的通透性，损害鳃的离子交换功能，使水生生物长期处于应激状态，增加动物疾病的易感性。最常见会导致河蟹烂鳃、黑鳃病，降低生长速度，最终死亡。急性氨氮中毒危害表现为水生生物亢奋，在水中丧失平衡、抽搐，严重者甚至死亡。</w:t>
      </w:r>
    </w:p>
    <w:p w:rsidR="009F2B8D" w:rsidRDefault="00271E70" w:rsidP="00271E70">
      <w:pPr>
        <w:widowControl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71E70">
        <w:rPr>
          <w:rFonts w:ascii="宋体" w:eastAsia="宋体" w:hAnsi="宋体" w:cs="宋体"/>
          <w:kern w:val="0"/>
          <w:sz w:val="24"/>
          <w:szCs w:val="24"/>
        </w:rPr>
        <w:t>当养殖水体中氨氮含量超过0.2 mg/时，氨氮将对鱼、虾、蟹造成危害，其危害相似鱼亚硝酸盐，氨氮毒性当池水的pH值及水温有密切关系，一般情况下，温度和pH值越高，毒性越强。</w:t>
      </w:r>
    </w:p>
    <w:p w:rsidR="002840DE" w:rsidRDefault="002840DE" w:rsidP="00271E70">
      <w:pPr>
        <w:widowControl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840DE" w:rsidRPr="009F2B8D" w:rsidRDefault="002840DE" w:rsidP="00271E70">
      <w:pPr>
        <w:widowControl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03FE1" w:rsidRPr="009F2B8D" w:rsidRDefault="00103FE1"/>
    <w:sectPr w:rsidR="00103FE1" w:rsidRPr="009F2B8D" w:rsidSect="00B344F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AA3" w:rsidRDefault="002E2AA3" w:rsidP="009F2B8D">
      <w:r>
        <w:separator/>
      </w:r>
    </w:p>
  </w:endnote>
  <w:endnote w:type="continuationSeparator" w:id="1">
    <w:p w:rsidR="002E2AA3" w:rsidRDefault="002E2AA3" w:rsidP="009F2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89" w:rsidRDefault="00151C89" w:rsidP="00151C89">
    <w:pPr>
      <w:pStyle w:val="a4"/>
    </w:pPr>
    <w:hyperlink r:id="rId1" w:history="1">
      <w:r w:rsidRPr="006D5B84">
        <w:rPr>
          <w:rStyle w:val="a5"/>
          <w:rFonts w:hint="eastAsia"/>
        </w:rPr>
        <w:t>Http://www.chinafzhq.com</w:t>
      </w:r>
    </w:hyperlink>
    <w:r>
      <w:rPr>
        <w:rFonts w:hint="eastAsia"/>
      </w:rPr>
      <w:t xml:space="preserve">                                                      Tel: 0591-87935529</w:t>
    </w:r>
  </w:p>
  <w:p w:rsidR="00151C89" w:rsidRPr="00151C89" w:rsidRDefault="00151C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AA3" w:rsidRDefault="002E2AA3" w:rsidP="009F2B8D">
      <w:r>
        <w:separator/>
      </w:r>
    </w:p>
  </w:footnote>
  <w:footnote w:type="continuationSeparator" w:id="1">
    <w:p w:rsidR="002E2AA3" w:rsidRDefault="002E2AA3" w:rsidP="009F2B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89" w:rsidRPr="00A00138" w:rsidRDefault="00151C89" w:rsidP="00151C89">
    <w:pPr>
      <w:pStyle w:val="a3"/>
      <w:rPr>
        <w:sz w:val="24"/>
        <w:szCs w:val="24"/>
      </w:rPr>
    </w:pPr>
    <w:r w:rsidRPr="00A00138">
      <w:rPr>
        <w:rFonts w:hint="eastAsia"/>
        <w:sz w:val="24"/>
        <w:szCs w:val="24"/>
      </w:rPr>
      <w:t>福州华仟仪器有限公司</w:t>
    </w:r>
  </w:p>
  <w:p w:rsidR="00151C89" w:rsidRPr="00151C89" w:rsidRDefault="00151C89" w:rsidP="00151C89">
    <w:pPr>
      <w:pStyle w:val="a3"/>
      <w:rPr>
        <w:sz w:val="24"/>
        <w:szCs w:val="24"/>
      </w:rPr>
    </w:pPr>
    <w:r w:rsidRPr="00A00138">
      <w:rPr>
        <w:sz w:val="24"/>
        <w:szCs w:val="24"/>
      </w:rPr>
      <w:t>F</w:t>
    </w:r>
    <w:r w:rsidRPr="00A00138">
      <w:rPr>
        <w:rFonts w:hint="eastAsia"/>
        <w:sz w:val="24"/>
        <w:szCs w:val="24"/>
      </w:rPr>
      <w:t>UZHOU</w:t>
    </w:r>
    <w:r w:rsidRPr="00A00138">
      <w:rPr>
        <w:sz w:val="24"/>
        <w:szCs w:val="24"/>
      </w:rPr>
      <w:t xml:space="preserve"> H</w:t>
    </w:r>
    <w:r w:rsidRPr="00A00138">
      <w:rPr>
        <w:rFonts w:hint="eastAsia"/>
        <w:sz w:val="24"/>
        <w:szCs w:val="24"/>
      </w:rPr>
      <w:t>UA QIAN INSTRUMENT</w:t>
    </w:r>
    <w:r w:rsidRPr="00A00138">
      <w:rPr>
        <w:sz w:val="24"/>
        <w:szCs w:val="24"/>
      </w:rPr>
      <w:t xml:space="preserve"> </w:t>
    </w:r>
    <w:r w:rsidRPr="00A00138">
      <w:rPr>
        <w:rFonts w:hint="eastAsia"/>
        <w:sz w:val="24"/>
        <w:szCs w:val="24"/>
      </w:rPr>
      <w:t>CO</w:t>
    </w:r>
    <w:r w:rsidRPr="00A00138">
      <w:rPr>
        <w:sz w:val="24"/>
        <w:szCs w:val="24"/>
      </w:rPr>
      <w:t>.L</w:t>
    </w:r>
    <w:r w:rsidRPr="00A00138">
      <w:rPr>
        <w:rFonts w:hint="eastAsia"/>
        <w:sz w:val="24"/>
        <w:szCs w:val="24"/>
      </w:rPr>
      <w:t>TD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B8D"/>
    <w:rsid w:val="00103FE1"/>
    <w:rsid w:val="00151C89"/>
    <w:rsid w:val="00271E70"/>
    <w:rsid w:val="002840DE"/>
    <w:rsid w:val="002E2AA3"/>
    <w:rsid w:val="004061F9"/>
    <w:rsid w:val="004E480A"/>
    <w:rsid w:val="009F2B8D"/>
    <w:rsid w:val="00B344FB"/>
    <w:rsid w:val="00D012F9"/>
    <w:rsid w:val="00DE5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B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2B8D"/>
    <w:rPr>
      <w:sz w:val="18"/>
      <w:szCs w:val="18"/>
    </w:rPr>
  </w:style>
  <w:style w:type="character" w:styleId="a5">
    <w:name w:val="Hyperlink"/>
    <w:basedOn w:val="a0"/>
    <w:uiPriority w:val="99"/>
    <w:unhideWhenUsed/>
    <w:rsid w:val="00151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hinafzh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684</Characters>
  <Application>Microsoft Office Word</Application>
  <DocSecurity>0</DocSecurity>
  <Lines>5</Lines>
  <Paragraphs>1</Paragraphs>
  <ScaleCrop>false</ScaleCrop>
  <Company>微软中国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</cp:revision>
  <dcterms:created xsi:type="dcterms:W3CDTF">2015-11-26T14:43:00Z</dcterms:created>
  <dcterms:modified xsi:type="dcterms:W3CDTF">2015-12-31T01:32:00Z</dcterms:modified>
</cp:coreProperties>
</file>